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TSG-RAN WG1 #</w:t>
      </w:r>
      <w:r w:rsidR="0056282E">
        <w:t>86</w:t>
      </w:r>
      <w:r w:rsidR="00AC2A5F">
        <w:t>bis</w:t>
      </w:r>
      <w:r w:rsidRPr="00446F9D">
        <w:tab/>
      </w:r>
      <w:r w:rsidR="002D18AD" w:rsidRPr="002D18AD">
        <w:t>R1-1609625</w:t>
      </w:r>
      <w:bookmarkStart w:id="0" w:name="_GoBack"/>
      <w:bookmarkEnd w:id="0"/>
    </w:p>
    <w:p w:rsidR="00A85E54" w:rsidRPr="000833FA" w:rsidRDefault="004837C7" w:rsidP="00A85E54">
      <w:pPr>
        <w:pStyle w:val="Header"/>
        <w:rPr>
          <w:color w:val="000000"/>
        </w:rPr>
      </w:pPr>
      <w:r>
        <w:t>Lisbon</w:t>
      </w:r>
      <w:r w:rsidR="0056282E">
        <w:t xml:space="preserve">, </w:t>
      </w:r>
      <w:r>
        <w:t>Portugal</w:t>
      </w:r>
      <w:r w:rsidR="0056282E">
        <w:t xml:space="preserve">, </w:t>
      </w:r>
      <w:r w:rsidR="00AC2A5F">
        <w:t>October</w:t>
      </w:r>
      <w:r w:rsidR="0056282E">
        <w:t xml:space="preserve"> </w:t>
      </w:r>
      <w:r w:rsidR="00AC2A5F">
        <w:t>10 – 14</w:t>
      </w:r>
      <w:r w:rsidR="0056282E">
        <w:t>,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1" w:name="Title"/>
      <w:bookmarkEnd w:id="1"/>
      <w:r w:rsidRPr="0003368D">
        <w:tab/>
      </w:r>
      <w:r w:rsidR="00037C51" w:rsidRPr="00E220C0">
        <w:t xml:space="preserve">On </w:t>
      </w:r>
      <w:r w:rsidR="00B5516A">
        <w:t xml:space="preserve">RB </w:t>
      </w:r>
      <w:r w:rsidR="00F30618">
        <w:t>structure for mixed numerologies</w:t>
      </w:r>
    </w:p>
    <w:p w:rsidR="00FE5799" w:rsidRPr="00E220C0" w:rsidRDefault="00FE5799" w:rsidP="00FE5799">
      <w:pPr>
        <w:pStyle w:val="Header"/>
        <w:tabs>
          <w:tab w:val="left" w:pos="1800"/>
        </w:tabs>
      </w:pPr>
      <w:r w:rsidRPr="00E220C0">
        <w:t>Agenda Item:</w:t>
      </w:r>
      <w:bookmarkStart w:id="2" w:name="Source"/>
      <w:bookmarkEnd w:id="2"/>
      <w:r w:rsidRPr="00E220C0">
        <w:tab/>
      </w:r>
      <w:r w:rsidR="00D516DD" w:rsidRPr="00537B4C">
        <w:t>8</w:t>
      </w:r>
      <w:r w:rsidR="008F77A7" w:rsidRPr="00537B4C">
        <w:t>.1.</w:t>
      </w:r>
      <w:r w:rsidR="00B5516A">
        <w:t>2.1</w:t>
      </w:r>
    </w:p>
    <w:p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3C252C" w:rsidRDefault="00DB3BC8" w:rsidP="00DB3BC8">
      <w:pPr>
        <w:pStyle w:val="BodyText"/>
      </w:pPr>
      <w:r>
        <w:t>At RAN1#86</w:t>
      </w:r>
      <w:r w:rsidR="0056282E">
        <w:t xml:space="preserve">, </w:t>
      </w:r>
      <w:r w:rsidR="003C252C">
        <w:t>the following agreement was made:</w:t>
      </w:r>
    </w:p>
    <w:p w:rsidR="003C252C" w:rsidRPr="003C252C" w:rsidRDefault="003C252C" w:rsidP="003C252C">
      <w:pPr>
        <w:numPr>
          <w:ilvl w:val="0"/>
          <w:numId w:val="19"/>
        </w:numPr>
        <w:rPr>
          <w:rFonts w:eastAsia="MS Mincho"/>
          <w:i/>
          <w:szCs w:val="20"/>
          <w:lang w:eastAsia="ja-JP"/>
        </w:rPr>
      </w:pPr>
      <w:r w:rsidRPr="003C252C">
        <w:rPr>
          <w:rFonts w:eastAsia="MS Mincho"/>
          <w:i/>
          <w:szCs w:val="20"/>
          <w:lang w:eastAsia="ja-JP"/>
        </w:rPr>
        <w:t>In one carrier</w:t>
      </w:r>
      <w:r w:rsidRPr="003C252C">
        <w:rPr>
          <w:rFonts w:eastAsia="MS Mincho" w:hint="eastAsia"/>
          <w:i/>
          <w:szCs w:val="20"/>
          <w:lang w:eastAsia="ja-JP"/>
        </w:rPr>
        <w:t xml:space="preserve"> when multiple numerologies are time domain multiplexed</w:t>
      </w:r>
      <w:r w:rsidRPr="003C252C">
        <w:rPr>
          <w:rFonts w:eastAsia="MS Mincho"/>
          <w:i/>
          <w:szCs w:val="20"/>
          <w:lang w:eastAsia="ja-JP"/>
        </w:rPr>
        <w:t>,</w:t>
      </w:r>
    </w:p>
    <w:p w:rsidR="003C252C" w:rsidRPr="003C252C" w:rsidRDefault="003C252C" w:rsidP="003C252C">
      <w:pPr>
        <w:numPr>
          <w:ilvl w:val="1"/>
          <w:numId w:val="19"/>
        </w:numPr>
        <w:rPr>
          <w:rFonts w:eastAsia="MS Mincho"/>
          <w:i/>
          <w:szCs w:val="20"/>
          <w:lang w:eastAsia="ja-JP"/>
        </w:rPr>
      </w:pPr>
      <w:r w:rsidRPr="003C252C">
        <w:rPr>
          <w:rFonts w:eastAsia="MS Mincho"/>
          <w:i/>
          <w:szCs w:val="20"/>
          <w:lang w:eastAsia="ja-JP"/>
        </w:rPr>
        <w:t>RBs for different numerologies are located on a fixed grid</w:t>
      </w:r>
      <w:r w:rsidRPr="003C252C">
        <w:rPr>
          <w:rFonts w:eastAsia="MS Mincho" w:hint="eastAsia"/>
          <w:i/>
          <w:szCs w:val="20"/>
          <w:lang w:eastAsia="ja-JP"/>
        </w:rPr>
        <w:t xml:space="preserve"> relative to each other</w:t>
      </w:r>
    </w:p>
    <w:p w:rsidR="003C252C" w:rsidRPr="003C252C" w:rsidRDefault="003C252C" w:rsidP="003C252C">
      <w:pPr>
        <w:numPr>
          <w:ilvl w:val="1"/>
          <w:numId w:val="19"/>
        </w:numPr>
        <w:rPr>
          <w:rFonts w:eastAsia="MS Mincho"/>
          <w:i/>
          <w:szCs w:val="20"/>
          <w:lang w:eastAsia="ja-JP"/>
        </w:rPr>
      </w:pPr>
      <w:r w:rsidRPr="003C252C">
        <w:rPr>
          <w:rFonts w:eastAsia="MS Mincho"/>
          <w:i/>
          <w:szCs w:val="20"/>
          <w:lang w:eastAsia="ja-JP"/>
        </w:rPr>
        <w:t>For subcarrier spacing of 2</w:t>
      </w:r>
      <w:r w:rsidRPr="003C252C">
        <w:rPr>
          <w:rFonts w:eastAsia="MS Mincho"/>
          <w:i/>
          <w:szCs w:val="20"/>
          <w:vertAlign w:val="superscript"/>
          <w:lang w:eastAsia="ja-JP"/>
        </w:rPr>
        <w:t>n</w:t>
      </w:r>
      <w:r w:rsidRPr="003C252C">
        <w:rPr>
          <w:rFonts w:eastAsia="MS Mincho"/>
          <w:i/>
          <w:szCs w:val="20"/>
          <w:lang w:eastAsia="ja-JP"/>
        </w:rPr>
        <w:t xml:space="preserve"> * 15kHz, the RB grids are defined as the subset/superset of the RB grid for subcarrier spacing of 15kHz in a nested manner in the frequency domain</w:t>
      </w:r>
    </w:p>
    <w:p w:rsidR="003C252C" w:rsidRPr="003C252C" w:rsidRDefault="003C252C" w:rsidP="003C252C">
      <w:pPr>
        <w:numPr>
          <w:ilvl w:val="1"/>
          <w:numId w:val="19"/>
        </w:numPr>
        <w:rPr>
          <w:rFonts w:eastAsia="MS Mincho"/>
          <w:b/>
          <w:i/>
          <w:szCs w:val="20"/>
          <w:lang w:eastAsia="ja-JP"/>
        </w:rPr>
      </w:pPr>
      <w:r w:rsidRPr="003C252C">
        <w:rPr>
          <w:rFonts w:eastAsia="MS Mincho"/>
          <w:i/>
          <w:szCs w:val="20"/>
          <w:lang w:eastAsia="ja-JP"/>
        </w:rPr>
        <w:t>Note that following numbering in the figure is just an example</w:t>
      </w:r>
    </w:p>
    <w:p w:rsidR="003C252C" w:rsidRPr="003C252C" w:rsidRDefault="003C252C" w:rsidP="003C252C">
      <w:pPr>
        <w:numPr>
          <w:ilvl w:val="1"/>
          <w:numId w:val="19"/>
        </w:numPr>
        <w:rPr>
          <w:rFonts w:eastAsia="MS Mincho"/>
          <w:b/>
          <w:i/>
          <w:szCs w:val="20"/>
          <w:lang w:eastAsia="ja-JP"/>
        </w:rPr>
      </w:pPr>
      <w:r w:rsidRPr="003C252C">
        <w:rPr>
          <w:rFonts w:eastAsia="MS Mincho" w:hint="eastAsia"/>
          <w:i/>
          <w:szCs w:val="20"/>
          <w:lang w:eastAsia="ja-JP"/>
        </w:rPr>
        <w:t>FFS: frequency domain multiplexing case</w:t>
      </w:r>
    </w:p>
    <w:p w:rsidR="003C252C" w:rsidRPr="002049F2" w:rsidRDefault="003C252C" w:rsidP="003C252C">
      <w:pPr>
        <w:rPr>
          <w:rFonts w:eastAsia="MS Mincho"/>
          <w:b/>
          <w:szCs w:val="20"/>
          <w:lang w:eastAsia="ja-JP"/>
        </w:rPr>
      </w:pPr>
      <w:r>
        <w:rPr>
          <w:rFonts w:eastAsia="MS Mincho"/>
          <w:b/>
          <w:noProof/>
          <w:szCs w:val="20"/>
        </w:rPr>
        <w:drawing>
          <wp:inline distT="0" distB="0" distL="0" distR="0">
            <wp:extent cx="5423535" cy="1172845"/>
            <wp:effectExtent l="0" t="0" r="571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3535" cy="1172845"/>
                    </a:xfrm>
                    <a:prstGeom prst="rect">
                      <a:avLst/>
                    </a:prstGeom>
                    <a:noFill/>
                    <a:ln>
                      <a:noFill/>
                    </a:ln>
                  </pic:spPr>
                </pic:pic>
              </a:graphicData>
            </a:graphic>
          </wp:inline>
        </w:drawing>
      </w:r>
    </w:p>
    <w:p w:rsidR="003C252C" w:rsidRDefault="003C252C" w:rsidP="00DB3BC8">
      <w:pPr>
        <w:pStyle w:val="BodyText"/>
      </w:pPr>
      <w:r>
        <w:t>Hence, for time-multiplexing of multiple numerologies there is a nested structure in the RB location as illustrated in the figure above. However, it was not possible to reach an agreement for the frequency-multiplexed case</w:t>
      </w:r>
    </w:p>
    <w:p w:rsidR="00FE5799" w:rsidRDefault="00037C51" w:rsidP="00FE5799">
      <w:pPr>
        <w:pStyle w:val="Heading1"/>
        <w:spacing w:before="180"/>
        <w:ind w:left="562" w:hanging="562"/>
      </w:pPr>
      <w:r>
        <w:t>Discussion</w:t>
      </w:r>
    </w:p>
    <w:p w:rsidR="003C252C" w:rsidRPr="003C252C" w:rsidRDefault="003C252C" w:rsidP="00DD4245">
      <w:pPr>
        <w:pStyle w:val="BodyText"/>
        <w:rPr>
          <w:lang w:eastAsia="ja-JP"/>
        </w:rPr>
      </w:pPr>
      <w:r>
        <w:rPr>
          <w:lang w:eastAsia="ja-JP"/>
        </w:rPr>
        <w:t xml:space="preserve">Having </w:t>
      </w:r>
      <w:r>
        <w:rPr>
          <w:i/>
          <w:lang w:eastAsia="ja-JP"/>
        </w:rPr>
        <w:t>different</w:t>
      </w:r>
      <w:r>
        <w:rPr>
          <w:lang w:eastAsia="ja-JP"/>
        </w:rPr>
        <w:t xml:space="preserve"> RB location for the time- and frequency-multiplexed cases could result in the resource block boundaries varying dynamically over time, e.g. from slot to slot. This is clearly undesirable and would make various RRC messages and coordination messages over “X2” cumbersome without providing any benefits.</w:t>
      </w:r>
      <w:r w:rsidR="00784F5A">
        <w:rPr>
          <w:lang w:eastAsia="ja-JP"/>
        </w:rPr>
        <w:t xml:space="preserve"> It is therefore suggested to adopt the same nested RB location as have been agreed for the time-multiplexed case also for</w:t>
      </w:r>
      <w:r w:rsidR="003247DC">
        <w:rPr>
          <w:lang w:eastAsia="ja-JP"/>
        </w:rPr>
        <w:t xml:space="preserve"> the frequency-multiplexed case.</w:t>
      </w:r>
    </w:p>
    <w:p w:rsidR="00DD4245" w:rsidRDefault="00DD4245" w:rsidP="00DD4245">
      <w:pPr>
        <w:pStyle w:val="Heading1"/>
        <w:spacing w:before="180"/>
        <w:ind w:left="562" w:hanging="562"/>
      </w:pPr>
      <w:r>
        <w:t>Conclusion</w:t>
      </w:r>
    </w:p>
    <w:p w:rsidR="004C4387" w:rsidRDefault="00784F5A" w:rsidP="004C4387">
      <w:pPr>
        <w:pStyle w:val="BodyText"/>
        <w:rPr>
          <w:lang w:eastAsia="ja-JP"/>
        </w:rPr>
      </w:pPr>
      <w:r>
        <w:rPr>
          <w:lang w:eastAsia="ja-JP"/>
        </w:rPr>
        <w:t>Adopt the already agreed nested RB structure also to the frequency-domain multiplexing case.</w:t>
      </w:r>
    </w:p>
    <w:p w:rsidR="00DD4245" w:rsidRPr="00214784" w:rsidRDefault="00DD4245" w:rsidP="004C4387">
      <w:pPr>
        <w:pStyle w:val="BodyText"/>
      </w:pPr>
    </w:p>
    <w:sectPr w:rsidR="00DD4245" w:rsidRPr="0021478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74B" w:rsidRDefault="002B174B">
      <w:r>
        <w:separator/>
      </w:r>
    </w:p>
  </w:endnote>
  <w:endnote w:type="continuationSeparator" w:id="0">
    <w:p w:rsidR="002B174B" w:rsidRDefault="002B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74B" w:rsidRDefault="002B174B">
      <w:r>
        <w:separator/>
      </w:r>
    </w:p>
  </w:footnote>
  <w:footnote w:type="continuationSeparator" w:id="0">
    <w:p w:rsidR="002B174B" w:rsidRDefault="002B1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2B174B"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29F4C3E"/>
    <w:multiLevelType w:val="hybridMultilevel"/>
    <w:tmpl w:val="68A2A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8"/>
  </w:num>
  <w:num w:numId="3">
    <w:abstractNumId w:val="5"/>
  </w:num>
  <w:num w:numId="4">
    <w:abstractNumId w:val="9"/>
  </w:num>
  <w:num w:numId="5">
    <w:abstractNumId w:val="6"/>
  </w:num>
  <w:num w:numId="6">
    <w:abstractNumId w:val="3"/>
  </w:num>
  <w:num w:numId="7">
    <w:abstractNumId w:val="13"/>
  </w:num>
  <w:num w:numId="8">
    <w:abstractNumId w:val="15"/>
  </w:num>
  <w:num w:numId="9">
    <w:abstractNumId w:val="15"/>
  </w:num>
  <w:num w:numId="10">
    <w:abstractNumId w:val="14"/>
  </w:num>
  <w:num w:numId="11">
    <w:abstractNumId w:val="15"/>
  </w:num>
  <w:num w:numId="12">
    <w:abstractNumId w:val="12"/>
  </w:num>
  <w:num w:numId="13">
    <w:abstractNumId w:val="2"/>
  </w:num>
  <w:num w:numId="14">
    <w:abstractNumId w:val="4"/>
  </w:num>
  <w:num w:numId="15">
    <w:abstractNumId w:val="10"/>
  </w:num>
  <w:num w:numId="16">
    <w:abstractNumId w:val="1"/>
  </w:num>
  <w:num w:numId="17">
    <w:abstractNumId w:val="7"/>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4251E"/>
    <w:rsid w:val="000A258F"/>
    <w:rsid w:val="001018DF"/>
    <w:rsid w:val="00112E18"/>
    <w:rsid w:val="00114B6A"/>
    <w:rsid w:val="00141448"/>
    <w:rsid w:val="00175D32"/>
    <w:rsid w:val="00191E60"/>
    <w:rsid w:val="001B4110"/>
    <w:rsid w:val="001C5CE9"/>
    <w:rsid w:val="0021013F"/>
    <w:rsid w:val="00214784"/>
    <w:rsid w:val="00290099"/>
    <w:rsid w:val="002B174B"/>
    <w:rsid w:val="002D0AB6"/>
    <w:rsid w:val="002D18AD"/>
    <w:rsid w:val="002E6A70"/>
    <w:rsid w:val="00304706"/>
    <w:rsid w:val="003247DC"/>
    <w:rsid w:val="00343A18"/>
    <w:rsid w:val="00350180"/>
    <w:rsid w:val="00361CA8"/>
    <w:rsid w:val="003875A3"/>
    <w:rsid w:val="003A3E47"/>
    <w:rsid w:val="003B1961"/>
    <w:rsid w:val="003C252C"/>
    <w:rsid w:val="004067C0"/>
    <w:rsid w:val="00422F7B"/>
    <w:rsid w:val="004274A2"/>
    <w:rsid w:val="004837C7"/>
    <w:rsid w:val="004B57FD"/>
    <w:rsid w:val="004C321E"/>
    <w:rsid w:val="004C4387"/>
    <w:rsid w:val="004E70DB"/>
    <w:rsid w:val="00525831"/>
    <w:rsid w:val="00537B4C"/>
    <w:rsid w:val="0054164C"/>
    <w:rsid w:val="00541E43"/>
    <w:rsid w:val="0055264E"/>
    <w:rsid w:val="0056282E"/>
    <w:rsid w:val="00566F92"/>
    <w:rsid w:val="00570BCE"/>
    <w:rsid w:val="00587AD2"/>
    <w:rsid w:val="005C439D"/>
    <w:rsid w:val="0061336B"/>
    <w:rsid w:val="0062673F"/>
    <w:rsid w:val="00665E2A"/>
    <w:rsid w:val="006A286A"/>
    <w:rsid w:val="006B271B"/>
    <w:rsid w:val="0075384C"/>
    <w:rsid w:val="007569CA"/>
    <w:rsid w:val="00784F5A"/>
    <w:rsid w:val="007A01C0"/>
    <w:rsid w:val="007B4289"/>
    <w:rsid w:val="00815566"/>
    <w:rsid w:val="00834DE7"/>
    <w:rsid w:val="008A0B64"/>
    <w:rsid w:val="008B23D4"/>
    <w:rsid w:val="008E31D2"/>
    <w:rsid w:val="008F77A7"/>
    <w:rsid w:val="0097401A"/>
    <w:rsid w:val="009A6BB8"/>
    <w:rsid w:val="009B2E48"/>
    <w:rsid w:val="009C60EA"/>
    <w:rsid w:val="009E70EF"/>
    <w:rsid w:val="009F4079"/>
    <w:rsid w:val="00A3059E"/>
    <w:rsid w:val="00A37001"/>
    <w:rsid w:val="00A41E84"/>
    <w:rsid w:val="00A47015"/>
    <w:rsid w:val="00A757B8"/>
    <w:rsid w:val="00A81AA1"/>
    <w:rsid w:val="00A85E54"/>
    <w:rsid w:val="00AA0A42"/>
    <w:rsid w:val="00AA13EF"/>
    <w:rsid w:val="00AC2A5F"/>
    <w:rsid w:val="00AE3947"/>
    <w:rsid w:val="00B00FDB"/>
    <w:rsid w:val="00B308FB"/>
    <w:rsid w:val="00B368D9"/>
    <w:rsid w:val="00B52C5F"/>
    <w:rsid w:val="00B5516A"/>
    <w:rsid w:val="00BA2CDD"/>
    <w:rsid w:val="00BA3D9B"/>
    <w:rsid w:val="00BA76BC"/>
    <w:rsid w:val="00BF7E13"/>
    <w:rsid w:val="00C1560A"/>
    <w:rsid w:val="00C326A6"/>
    <w:rsid w:val="00C50B3C"/>
    <w:rsid w:val="00C55346"/>
    <w:rsid w:val="00C61496"/>
    <w:rsid w:val="00C93774"/>
    <w:rsid w:val="00CB4D3D"/>
    <w:rsid w:val="00CE02E7"/>
    <w:rsid w:val="00CE28B2"/>
    <w:rsid w:val="00CF2225"/>
    <w:rsid w:val="00CF67BE"/>
    <w:rsid w:val="00D02349"/>
    <w:rsid w:val="00D03119"/>
    <w:rsid w:val="00D04257"/>
    <w:rsid w:val="00D350E3"/>
    <w:rsid w:val="00D516DD"/>
    <w:rsid w:val="00D701A0"/>
    <w:rsid w:val="00DA110D"/>
    <w:rsid w:val="00DB3BC8"/>
    <w:rsid w:val="00DC085D"/>
    <w:rsid w:val="00DD4245"/>
    <w:rsid w:val="00DE3421"/>
    <w:rsid w:val="00E0407B"/>
    <w:rsid w:val="00E220C0"/>
    <w:rsid w:val="00E57CED"/>
    <w:rsid w:val="00E63D88"/>
    <w:rsid w:val="00E83054"/>
    <w:rsid w:val="00EA148A"/>
    <w:rsid w:val="00EA172F"/>
    <w:rsid w:val="00EA1984"/>
    <w:rsid w:val="00EC56A0"/>
    <w:rsid w:val="00F21365"/>
    <w:rsid w:val="00F30618"/>
    <w:rsid w:val="00F37D49"/>
    <w:rsid w:val="00FB04C4"/>
    <w:rsid w:val="00FB2AE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1A286-1DCD-4B78-8EAF-D5F405D3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2016-09-30T10:07:00Z</dcterms:created>
  <dcterms:modified xsi:type="dcterms:W3CDTF">2016-09-30T10:07:00Z</dcterms:modified>
</cp:coreProperties>
</file>